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hd w:val="clear" w:color="auto" w:fill="FFFFFF"/>
        <w:spacing w:after="0" w:line="240" w:lineRule="auto"/>
        <w:jc w:val="center"/>
        <w:outlineLvl w:val="4"/>
        <w:rPr>
          <w:rFonts w:ascii="Lucida Sans" w:eastAsia="Times New Roman" w:hAnsi="Lucida Sans" w:cs="Times New Roman"/>
          <w:b/>
          <w:bCs/>
          <w:color w:val="333333"/>
          <w:sz w:val="15"/>
          <w:szCs w:val="15"/>
          <w:lang w:eastAsia="it-IT"/>
        </w:rPr>
      </w:pPr>
      <w:r>
        <w:rPr>
          <w:rFonts w:ascii="Lucida Sans" w:eastAsia="Times New Roman" w:hAnsi="Lucida Sans" w:cs="Times New Roman"/>
          <w:b/>
          <w:bCs/>
          <w:color w:val="333333"/>
          <w:sz w:val="15"/>
          <w:szCs w:val="15"/>
          <w:lang w:eastAsia="it-IT"/>
        </w:rPr>
        <w:t>22 Aprile 2015</w:t>
      </w:r>
    </w:p>
    <w:p>
      <w:pPr>
        <w:shd w:val="clear" w:color="auto" w:fill="FFFFFF"/>
        <w:spacing w:after="0" w:line="240" w:lineRule="auto"/>
        <w:jc w:val="center"/>
        <w:outlineLvl w:val="0"/>
        <w:rPr>
          <w:rFonts w:ascii="Lucida Sans" w:eastAsia="Times New Roman" w:hAnsi="Lucida Sans" w:cs="Times New Roman"/>
          <w:b/>
          <w:bCs/>
          <w:color w:val="990033"/>
          <w:kern w:val="36"/>
          <w:sz w:val="36"/>
          <w:szCs w:val="36"/>
          <w:lang w:eastAsia="it-IT"/>
        </w:rPr>
      </w:pPr>
      <w:bookmarkStart w:id="0" w:name="_GoBack"/>
      <w:r>
        <w:rPr>
          <w:rFonts w:ascii="Lucida Sans" w:eastAsia="Times New Roman" w:hAnsi="Lucida Sans" w:cs="Times New Roman"/>
          <w:b/>
          <w:bCs/>
          <w:color w:val="990033"/>
          <w:kern w:val="36"/>
          <w:sz w:val="36"/>
          <w:szCs w:val="36"/>
          <w:lang w:eastAsia="it-IT"/>
        </w:rPr>
        <w:t xml:space="preserve">Reverse </w:t>
      </w:r>
      <w:proofErr w:type="spellStart"/>
      <w:r>
        <w:rPr>
          <w:rFonts w:ascii="Lucida Sans" w:eastAsia="Times New Roman" w:hAnsi="Lucida Sans" w:cs="Times New Roman"/>
          <w:b/>
          <w:bCs/>
          <w:color w:val="990033"/>
          <w:kern w:val="36"/>
          <w:sz w:val="36"/>
          <w:szCs w:val="36"/>
          <w:lang w:eastAsia="it-IT"/>
        </w:rPr>
        <w:t>charge</w:t>
      </w:r>
      <w:proofErr w:type="spellEnd"/>
      <w:r>
        <w:rPr>
          <w:rFonts w:ascii="Lucida Sans" w:eastAsia="Times New Roman" w:hAnsi="Lucida Sans" w:cs="Times New Roman"/>
          <w:b/>
          <w:bCs/>
          <w:color w:val="990033"/>
          <w:kern w:val="36"/>
          <w:sz w:val="36"/>
          <w:szCs w:val="36"/>
          <w:lang w:eastAsia="it-IT"/>
        </w:rPr>
        <w:t>: esclusi i servizi di derattizzazione</w:t>
      </w:r>
    </w:p>
    <w:bookmarkEnd w:id="0"/>
    <w:p>
      <w:pPr>
        <w:shd w:val="clear" w:color="auto" w:fill="FFFFFF"/>
        <w:spacing w:after="0" w:line="240" w:lineRule="auto"/>
        <w:jc w:val="both"/>
        <w:rPr>
          <w:rFonts w:ascii="inherit" w:eastAsia="Times New Roman" w:hAnsi="inherit" w:cs="Times New Roman"/>
          <w:color w:val="333333"/>
          <w:sz w:val="24"/>
          <w:szCs w:val="24"/>
          <w:lang w:eastAsia="it-IT"/>
        </w:rPr>
      </w:pPr>
      <w:r>
        <w:rPr>
          <w:rFonts w:ascii="inherit" w:eastAsia="Times New Roman" w:hAnsi="inherit" w:cs="Times New Roman"/>
          <w:color w:val="333333"/>
          <w:sz w:val="24"/>
          <w:szCs w:val="24"/>
          <w:lang w:eastAsia="it-IT"/>
        </w:rPr>
        <w:t xml:space="preserve">Se un ‘impresa di pulizia eroga anche servizi di derattizzazione, questi non vanno assoggettati a reverse </w:t>
      </w:r>
      <w:proofErr w:type="spellStart"/>
      <w:r>
        <w:rPr>
          <w:rFonts w:ascii="inherit" w:eastAsia="Times New Roman" w:hAnsi="inherit" w:cs="Times New Roman"/>
          <w:color w:val="333333"/>
          <w:sz w:val="24"/>
          <w:szCs w:val="24"/>
          <w:lang w:eastAsia="it-IT"/>
        </w:rPr>
        <w:t>charge</w:t>
      </w:r>
      <w:proofErr w:type="spellEnd"/>
      <w:r>
        <w:rPr>
          <w:rFonts w:ascii="inherit" w:eastAsia="Times New Roman" w:hAnsi="inherit" w:cs="Times New Roman"/>
          <w:color w:val="333333"/>
          <w:sz w:val="24"/>
          <w:szCs w:val="24"/>
          <w:lang w:eastAsia="it-IT"/>
        </w:rPr>
        <w:t xml:space="preserve"> ma andranno fatturati con aliquota IVA ordinaria. È quanto si evince dai chiarimenti forniti dall’Amministrazione Finanziaria nella C.M. 14/E del 27.03.2015. </w:t>
      </w:r>
      <w:r>
        <w:rPr>
          <w:rFonts w:ascii="inherit" w:eastAsia="Times New Roman" w:hAnsi="inherit" w:cs="Times New Roman"/>
          <w:color w:val="333333"/>
          <w:sz w:val="24"/>
          <w:szCs w:val="24"/>
          <w:lang w:eastAsia="it-IT"/>
        </w:rPr>
        <w:br/>
      </w:r>
      <w:r>
        <w:rPr>
          <w:rFonts w:ascii="inherit" w:eastAsia="Times New Roman" w:hAnsi="inherit" w:cs="Times New Roman"/>
          <w:color w:val="333333"/>
          <w:sz w:val="24"/>
          <w:szCs w:val="24"/>
          <w:lang w:eastAsia="it-IT"/>
        </w:rPr>
        <w:br/>
      </w:r>
      <w:r>
        <w:rPr>
          <w:rFonts w:ascii="inherit" w:eastAsia="Times New Roman" w:hAnsi="inherit" w:cs="Times New Roman"/>
          <w:b/>
          <w:bCs/>
          <w:color w:val="333333"/>
          <w:sz w:val="24"/>
          <w:szCs w:val="24"/>
          <w:bdr w:val="none" w:sz="0" w:space="0" w:color="auto" w:frame="1"/>
          <w:lang w:eastAsia="it-IT"/>
        </w:rPr>
        <w:t>Quadro normativo</w:t>
      </w:r>
      <w:r>
        <w:rPr>
          <w:rFonts w:ascii="inherit" w:eastAsia="Times New Roman" w:hAnsi="inherit" w:cs="Times New Roman"/>
          <w:color w:val="333333"/>
          <w:sz w:val="24"/>
          <w:szCs w:val="24"/>
          <w:lang w:eastAsia="it-IT"/>
        </w:rPr>
        <w:t xml:space="preserve"> - In via preliminare, si fa presente che precedentemente all’entrata in vigore della lettera a-ter), sesto comma, dell’articolo 17 del D.P.R. 633 del 1972, i servizi di pulizia relativi a edifici erano esclusi dall’applicazione del reverse </w:t>
      </w:r>
      <w:proofErr w:type="spellStart"/>
      <w:r>
        <w:rPr>
          <w:rFonts w:ascii="inherit" w:eastAsia="Times New Roman" w:hAnsi="inherit" w:cs="Times New Roman"/>
          <w:color w:val="333333"/>
          <w:sz w:val="24"/>
          <w:szCs w:val="24"/>
          <w:lang w:eastAsia="it-IT"/>
        </w:rPr>
        <w:t>charge</w:t>
      </w:r>
      <w:proofErr w:type="spellEnd"/>
      <w:r>
        <w:rPr>
          <w:rFonts w:ascii="inherit" w:eastAsia="Times New Roman" w:hAnsi="inherit" w:cs="Times New Roman"/>
          <w:color w:val="333333"/>
          <w:sz w:val="24"/>
          <w:szCs w:val="24"/>
          <w:lang w:eastAsia="it-IT"/>
        </w:rPr>
        <w:t>. A riguardo la circolare n. 37/E del 2006, chiarendo che tale attività non rientrava nella sezione F della Tabella ATECO 2007 (costruzioni), ha precisato che su tali prestazioni l’IVA andava applicata con le modalità ordinarie. </w:t>
      </w:r>
      <w:r>
        <w:rPr>
          <w:rFonts w:ascii="inherit" w:eastAsia="Times New Roman" w:hAnsi="inherit" w:cs="Times New Roman"/>
          <w:color w:val="333333"/>
          <w:sz w:val="24"/>
          <w:szCs w:val="24"/>
          <w:lang w:eastAsia="it-IT"/>
        </w:rPr>
        <w:br/>
      </w:r>
      <w:r>
        <w:rPr>
          <w:rFonts w:ascii="inherit" w:eastAsia="Times New Roman" w:hAnsi="inherit" w:cs="Times New Roman"/>
          <w:color w:val="333333"/>
          <w:sz w:val="24"/>
          <w:szCs w:val="24"/>
          <w:lang w:eastAsia="it-IT"/>
        </w:rPr>
        <w:br/>
        <w:t>Per effetto delle modifiche normative introdotte dall’articolo 1, comma 629, della Legge di Stabilità 2015, a partire dal </w:t>
      </w:r>
      <w:r>
        <w:rPr>
          <w:rFonts w:ascii="inherit" w:eastAsia="Times New Roman" w:hAnsi="inherit" w:cs="Times New Roman"/>
          <w:b/>
          <w:bCs/>
          <w:color w:val="333333"/>
          <w:sz w:val="24"/>
          <w:szCs w:val="24"/>
          <w:bdr w:val="none" w:sz="0" w:space="0" w:color="auto" w:frame="1"/>
          <w:lang w:eastAsia="it-IT"/>
        </w:rPr>
        <w:t>1° gennaio 2015</w:t>
      </w:r>
      <w:r>
        <w:rPr>
          <w:rFonts w:ascii="inherit" w:eastAsia="Times New Roman" w:hAnsi="inherit" w:cs="Times New Roman"/>
          <w:color w:val="333333"/>
          <w:sz w:val="24"/>
          <w:szCs w:val="24"/>
          <w:lang w:eastAsia="it-IT"/>
        </w:rPr>
        <w:t>, alle prestazioni di servizi di pulizia relative ad edifici si applica il meccanismo dell’inversione contabile. </w:t>
      </w:r>
      <w:r>
        <w:rPr>
          <w:rFonts w:ascii="inherit" w:eastAsia="Times New Roman" w:hAnsi="inherit" w:cs="Times New Roman"/>
          <w:color w:val="333333"/>
          <w:sz w:val="24"/>
          <w:szCs w:val="24"/>
          <w:lang w:eastAsia="it-IT"/>
        </w:rPr>
        <w:br/>
      </w:r>
      <w:r>
        <w:rPr>
          <w:rFonts w:ascii="inherit" w:eastAsia="Times New Roman" w:hAnsi="inherit" w:cs="Times New Roman"/>
          <w:color w:val="333333"/>
          <w:sz w:val="24"/>
          <w:szCs w:val="24"/>
          <w:lang w:eastAsia="it-IT"/>
        </w:rPr>
        <w:br/>
      </w:r>
      <w:r>
        <w:rPr>
          <w:rFonts w:ascii="inherit" w:eastAsia="Times New Roman" w:hAnsi="inherit" w:cs="Times New Roman"/>
          <w:b/>
          <w:bCs/>
          <w:color w:val="333333"/>
          <w:sz w:val="24"/>
          <w:szCs w:val="24"/>
          <w:bdr w:val="none" w:sz="0" w:space="0" w:color="auto" w:frame="1"/>
          <w:lang w:eastAsia="it-IT"/>
        </w:rPr>
        <w:t>L’impresa di pulizia</w:t>
      </w:r>
      <w:r>
        <w:rPr>
          <w:rFonts w:ascii="inherit" w:eastAsia="Times New Roman" w:hAnsi="inherit" w:cs="Times New Roman"/>
          <w:color w:val="333333"/>
          <w:sz w:val="24"/>
          <w:szCs w:val="24"/>
          <w:lang w:eastAsia="it-IT"/>
        </w:rPr>
        <w:t> – Se un’impresa di pulizia con codice ATECO: </w:t>
      </w:r>
      <w:r>
        <w:rPr>
          <w:rFonts w:ascii="inherit" w:eastAsia="Times New Roman" w:hAnsi="inherit" w:cs="Times New Roman"/>
          <w:color w:val="333333"/>
          <w:sz w:val="24"/>
          <w:szCs w:val="24"/>
          <w:lang w:eastAsia="it-IT"/>
        </w:rPr>
        <w:br/>
      </w:r>
    </w:p>
    <w:p>
      <w:pPr>
        <w:shd w:val="clear" w:color="auto" w:fill="FFFFFF"/>
        <w:spacing w:after="0" w:line="240" w:lineRule="auto"/>
        <w:jc w:val="both"/>
        <w:rPr>
          <w:rFonts w:ascii="inherit" w:eastAsia="Times New Roman" w:hAnsi="inherit" w:cs="Times New Roman"/>
          <w:color w:val="333333"/>
          <w:sz w:val="24"/>
          <w:szCs w:val="24"/>
          <w:lang w:eastAsia="it-IT"/>
        </w:rPr>
      </w:pPr>
      <w:r>
        <w:rPr>
          <w:rFonts w:ascii="inherit" w:eastAsia="Times New Roman" w:hAnsi="inherit" w:cs="Times New Roman"/>
          <w:color w:val="333333"/>
          <w:sz w:val="24"/>
          <w:szCs w:val="24"/>
          <w:lang w:eastAsia="it-IT"/>
        </w:rPr>
        <w:t>• 81.21.00 Pulizia generale (non specializzata) di edifici; </w:t>
      </w:r>
      <w:r>
        <w:rPr>
          <w:rFonts w:ascii="inherit" w:eastAsia="Times New Roman" w:hAnsi="inherit" w:cs="Times New Roman"/>
          <w:color w:val="333333"/>
          <w:sz w:val="24"/>
          <w:szCs w:val="24"/>
          <w:lang w:eastAsia="it-IT"/>
        </w:rPr>
        <w:br/>
        <w:t>• 81.22.02 Altre attività di pulizia specializzata di edifici e di impianti e macchinari industriali; </w:t>
      </w:r>
    </w:p>
    <w:p>
      <w:pPr>
        <w:shd w:val="clear" w:color="auto" w:fill="FFFFFF"/>
        <w:spacing w:after="0" w:line="240" w:lineRule="auto"/>
        <w:jc w:val="both"/>
        <w:rPr>
          <w:rFonts w:ascii="inherit" w:eastAsia="Times New Roman" w:hAnsi="inherit" w:cs="Times New Roman"/>
          <w:color w:val="333333"/>
          <w:sz w:val="24"/>
          <w:szCs w:val="24"/>
          <w:lang w:eastAsia="it-IT"/>
        </w:rPr>
      </w:pPr>
      <w:r>
        <w:rPr>
          <w:rFonts w:ascii="inherit" w:eastAsia="Times New Roman" w:hAnsi="inherit" w:cs="Times New Roman"/>
          <w:color w:val="333333"/>
          <w:sz w:val="24"/>
          <w:szCs w:val="24"/>
          <w:lang w:eastAsia="it-IT"/>
        </w:rPr>
        <w:t xml:space="preserve">eroga anche servizi di derattizzazione bisogna attentamente valutare le modalità di fatturazione, ovvero se ricomprendere tali operazione nel perimetro applicativo del nuovo reverse </w:t>
      </w:r>
      <w:proofErr w:type="spellStart"/>
      <w:r>
        <w:rPr>
          <w:rFonts w:ascii="inherit" w:eastAsia="Times New Roman" w:hAnsi="inherit" w:cs="Times New Roman"/>
          <w:color w:val="333333"/>
          <w:sz w:val="24"/>
          <w:szCs w:val="24"/>
          <w:lang w:eastAsia="it-IT"/>
        </w:rPr>
        <w:t>charge</w:t>
      </w:r>
      <w:proofErr w:type="spellEnd"/>
      <w:r>
        <w:rPr>
          <w:rFonts w:ascii="inherit" w:eastAsia="Times New Roman" w:hAnsi="inherit" w:cs="Times New Roman"/>
          <w:color w:val="333333"/>
          <w:sz w:val="24"/>
          <w:szCs w:val="24"/>
          <w:lang w:eastAsia="it-IT"/>
        </w:rPr>
        <w:t xml:space="preserve"> o fatturare le prestazioni con aliquota Iva ordinaria. </w:t>
      </w:r>
      <w:r>
        <w:rPr>
          <w:rFonts w:ascii="inherit" w:eastAsia="Times New Roman" w:hAnsi="inherit" w:cs="Times New Roman"/>
          <w:color w:val="333333"/>
          <w:sz w:val="24"/>
          <w:szCs w:val="24"/>
          <w:lang w:eastAsia="it-IT"/>
        </w:rPr>
        <w:br/>
      </w:r>
      <w:r>
        <w:rPr>
          <w:rFonts w:ascii="inherit" w:eastAsia="Times New Roman" w:hAnsi="inherit" w:cs="Times New Roman"/>
          <w:color w:val="333333"/>
          <w:sz w:val="24"/>
          <w:szCs w:val="24"/>
          <w:lang w:eastAsia="it-IT"/>
        </w:rPr>
        <w:br/>
        <w:t>Da rilevare in primo luogo che per le prestazioni di cui alla lettera a-ter), compresi i servizi di pulizia relativi a edifici, il sistema dell’inversione contabile si applica a prescindere: </w:t>
      </w:r>
      <w:r>
        <w:rPr>
          <w:rFonts w:ascii="inherit" w:eastAsia="Times New Roman" w:hAnsi="inherit" w:cs="Times New Roman"/>
          <w:color w:val="333333"/>
          <w:sz w:val="24"/>
          <w:szCs w:val="24"/>
          <w:lang w:eastAsia="it-IT"/>
        </w:rPr>
        <w:br/>
      </w:r>
    </w:p>
    <w:p>
      <w:pPr>
        <w:shd w:val="clear" w:color="auto" w:fill="FFFFFF"/>
        <w:spacing w:after="0" w:line="240" w:lineRule="auto"/>
        <w:jc w:val="both"/>
        <w:rPr>
          <w:rFonts w:ascii="inherit" w:eastAsia="Times New Roman" w:hAnsi="inherit" w:cs="Times New Roman"/>
          <w:color w:val="333333"/>
          <w:sz w:val="24"/>
          <w:szCs w:val="24"/>
          <w:lang w:eastAsia="it-IT"/>
        </w:rPr>
      </w:pPr>
      <w:r>
        <w:rPr>
          <w:rFonts w:ascii="inherit" w:eastAsia="Times New Roman" w:hAnsi="inherit" w:cs="Times New Roman"/>
          <w:color w:val="333333"/>
          <w:sz w:val="24"/>
          <w:szCs w:val="24"/>
          <w:lang w:eastAsia="it-IT"/>
        </w:rPr>
        <w:t>• dal rapporto contrattuale stipulato tra le parti; </w:t>
      </w:r>
      <w:r>
        <w:rPr>
          <w:rFonts w:ascii="inherit" w:eastAsia="Times New Roman" w:hAnsi="inherit" w:cs="Times New Roman"/>
          <w:color w:val="333333"/>
          <w:sz w:val="24"/>
          <w:szCs w:val="24"/>
          <w:lang w:eastAsia="it-IT"/>
        </w:rPr>
        <w:br/>
        <w:t>• dalla tipologia di attività esercitata. </w:t>
      </w:r>
    </w:p>
    <w:p>
      <w:pPr>
        <w:shd w:val="clear" w:color="auto" w:fill="FFFFFF"/>
        <w:spacing w:after="0" w:line="240" w:lineRule="auto"/>
        <w:jc w:val="both"/>
        <w:rPr>
          <w:rFonts w:ascii="inherit" w:eastAsia="Times New Roman" w:hAnsi="inherit" w:cs="Times New Roman"/>
          <w:color w:val="333333"/>
          <w:sz w:val="24"/>
          <w:szCs w:val="24"/>
          <w:lang w:eastAsia="it-IT"/>
        </w:rPr>
      </w:pPr>
      <w:r>
        <w:rPr>
          <w:rFonts w:ascii="inherit" w:eastAsia="Times New Roman" w:hAnsi="inherit" w:cs="Times New Roman"/>
          <w:color w:val="333333"/>
          <w:sz w:val="24"/>
          <w:szCs w:val="24"/>
          <w:lang w:eastAsia="it-IT"/>
        </w:rPr>
        <w:t>In sostanza, a prescindere dal codice attività del prestatore e del committente, l’unica condizione richiesta per l’applicazione dell’inversione contabile è che si tratti di un rapporto tra soggetti passivi d’imposta. </w:t>
      </w:r>
      <w:r>
        <w:rPr>
          <w:rFonts w:ascii="inherit" w:eastAsia="Times New Roman" w:hAnsi="inherit" w:cs="Times New Roman"/>
          <w:color w:val="333333"/>
          <w:sz w:val="24"/>
          <w:szCs w:val="24"/>
          <w:lang w:eastAsia="it-IT"/>
        </w:rPr>
        <w:br/>
      </w:r>
      <w:r>
        <w:rPr>
          <w:rFonts w:ascii="inherit" w:eastAsia="Times New Roman" w:hAnsi="inherit" w:cs="Times New Roman"/>
          <w:color w:val="333333"/>
          <w:sz w:val="24"/>
          <w:szCs w:val="24"/>
          <w:lang w:eastAsia="it-IT"/>
        </w:rPr>
        <w:br/>
        <w:t>Da tener presente tuttavia che qualora un’impresa di pulizia eroghi costantemente servizi di derattizzazione, ma tali attività non siano state comunicate ai sensi dell’articolo 35, comma 3, del D.P.R. n. 633 del 1972, il prestatore dovrà procedere all’adeguamento del codice ATECO (cfr. Risoluzione n. 172/E del 13 luglio 2007). Nel caso di specie, si tratta del codice ATECO 81.29 </w:t>
      </w:r>
      <w:r>
        <w:rPr>
          <w:rFonts w:ascii="inherit" w:eastAsia="Times New Roman" w:hAnsi="inherit" w:cs="Times New Roman"/>
          <w:b/>
          <w:bCs/>
          <w:color w:val="333333"/>
          <w:sz w:val="24"/>
          <w:szCs w:val="24"/>
          <w:bdr w:val="none" w:sz="0" w:space="0" w:color="auto" w:frame="1"/>
          <w:lang w:eastAsia="it-IT"/>
        </w:rPr>
        <w:t>Altre attività di pulizia</w:t>
      </w:r>
      <w:r>
        <w:rPr>
          <w:rFonts w:ascii="inherit" w:eastAsia="Times New Roman" w:hAnsi="inherit" w:cs="Times New Roman"/>
          <w:color w:val="333333"/>
          <w:sz w:val="24"/>
          <w:szCs w:val="24"/>
          <w:lang w:eastAsia="it-IT"/>
        </w:rPr>
        <w:t>: </w:t>
      </w:r>
      <w:r>
        <w:rPr>
          <w:rFonts w:ascii="inherit" w:eastAsia="Times New Roman" w:hAnsi="inherit" w:cs="Times New Roman"/>
          <w:color w:val="333333"/>
          <w:sz w:val="24"/>
          <w:szCs w:val="24"/>
          <w:lang w:eastAsia="it-IT"/>
        </w:rPr>
        <w:br/>
      </w:r>
    </w:p>
    <w:p>
      <w:pPr>
        <w:shd w:val="clear" w:color="auto" w:fill="FFFFFF"/>
        <w:spacing w:after="0" w:line="240" w:lineRule="auto"/>
        <w:jc w:val="both"/>
        <w:rPr>
          <w:rFonts w:ascii="inherit" w:eastAsia="Times New Roman" w:hAnsi="inherit" w:cs="Times New Roman"/>
          <w:color w:val="333333"/>
          <w:sz w:val="24"/>
          <w:szCs w:val="24"/>
          <w:lang w:eastAsia="it-IT"/>
        </w:rPr>
      </w:pPr>
      <w:r>
        <w:rPr>
          <w:rFonts w:ascii="inherit" w:eastAsia="Times New Roman" w:hAnsi="inherit" w:cs="Times New Roman"/>
          <w:b/>
          <w:bCs/>
          <w:color w:val="333333"/>
          <w:sz w:val="24"/>
          <w:szCs w:val="24"/>
          <w:bdr w:val="none" w:sz="0" w:space="0" w:color="auto" w:frame="1"/>
          <w:lang w:eastAsia="it-IT"/>
        </w:rPr>
        <w:t>• 81.29.1 Servizi di disinfestazione; </w:t>
      </w:r>
      <w:r>
        <w:rPr>
          <w:rFonts w:ascii="inherit" w:eastAsia="Times New Roman" w:hAnsi="inherit" w:cs="Times New Roman"/>
          <w:b/>
          <w:bCs/>
          <w:color w:val="333333"/>
          <w:sz w:val="24"/>
          <w:szCs w:val="24"/>
          <w:bdr w:val="none" w:sz="0" w:space="0" w:color="auto" w:frame="1"/>
          <w:lang w:eastAsia="it-IT"/>
        </w:rPr>
        <w:br/>
        <w:t>• 81.29.10 Servizi di disinfestazione; </w:t>
      </w:r>
      <w:r>
        <w:rPr>
          <w:rFonts w:ascii="inherit" w:eastAsia="Times New Roman" w:hAnsi="inherit" w:cs="Times New Roman"/>
          <w:b/>
          <w:bCs/>
          <w:color w:val="333333"/>
          <w:sz w:val="24"/>
          <w:szCs w:val="24"/>
          <w:bdr w:val="none" w:sz="0" w:space="0" w:color="auto" w:frame="1"/>
          <w:lang w:eastAsia="it-IT"/>
        </w:rPr>
        <w:br/>
        <w:t>• disinfezione e disinfestazione di edifici, navi, treni, aeroplani eccetera; </w:t>
      </w:r>
      <w:r>
        <w:rPr>
          <w:rFonts w:ascii="inherit" w:eastAsia="Times New Roman" w:hAnsi="inherit" w:cs="Times New Roman"/>
          <w:b/>
          <w:bCs/>
          <w:color w:val="333333"/>
          <w:sz w:val="24"/>
          <w:szCs w:val="24"/>
          <w:bdr w:val="none" w:sz="0" w:space="0" w:color="auto" w:frame="1"/>
          <w:lang w:eastAsia="it-IT"/>
        </w:rPr>
        <w:br/>
        <w:t>• servizi di fumigazione. </w:t>
      </w:r>
    </w:p>
    <w:p>
      <w:pPr>
        <w:shd w:val="clear" w:color="auto" w:fill="FFFFFF"/>
        <w:spacing w:after="0" w:line="240" w:lineRule="auto"/>
        <w:jc w:val="both"/>
        <w:rPr>
          <w:rFonts w:ascii="inherit" w:eastAsia="Times New Roman" w:hAnsi="inherit" w:cs="Times New Roman"/>
          <w:color w:val="333333"/>
          <w:sz w:val="24"/>
          <w:szCs w:val="24"/>
          <w:lang w:eastAsia="it-IT"/>
        </w:rPr>
      </w:pPr>
      <w:r>
        <w:rPr>
          <w:rFonts w:ascii="inherit" w:eastAsia="Times New Roman" w:hAnsi="inherit" w:cs="Times New Roman"/>
          <w:color w:val="333333"/>
          <w:sz w:val="24"/>
          <w:szCs w:val="24"/>
          <w:lang w:eastAsia="it-IT"/>
        </w:rPr>
        <w:br/>
        <w:t xml:space="preserve">Nella C.M. 14/E/2015, l’Amministrazione Finanziaria, nel definire le prestazioni di pulizia di edifici da assoggettare a reverse </w:t>
      </w:r>
      <w:proofErr w:type="spellStart"/>
      <w:r>
        <w:rPr>
          <w:rFonts w:ascii="inherit" w:eastAsia="Times New Roman" w:hAnsi="inherit" w:cs="Times New Roman"/>
          <w:color w:val="333333"/>
          <w:sz w:val="24"/>
          <w:szCs w:val="24"/>
          <w:lang w:eastAsia="it-IT"/>
        </w:rPr>
        <w:t>charge</w:t>
      </w:r>
      <w:proofErr w:type="spellEnd"/>
      <w:r>
        <w:rPr>
          <w:rFonts w:ascii="inherit" w:eastAsia="Times New Roman" w:hAnsi="inherit" w:cs="Times New Roman"/>
          <w:color w:val="333333"/>
          <w:sz w:val="24"/>
          <w:szCs w:val="24"/>
          <w:lang w:eastAsia="it-IT"/>
        </w:rPr>
        <w:t>, non ha incluso le</w:t>
      </w:r>
      <w:r>
        <w:rPr>
          <w:rFonts w:ascii="inherit" w:eastAsia="Times New Roman" w:hAnsi="inherit" w:cs="Times New Roman"/>
          <w:b/>
          <w:bCs/>
          <w:color w:val="333333"/>
          <w:sz w:val="24"/>
          <w:szCs w:val="24"/>
          <w:bdr w:val="none" w:sz="0" w:space="0" w:color="auto" w:frame="1"/>
          <w:lang w:eastAsia="it-IT"/>
        </w:rPr>
        <w:t> attività di disinfestazione</w:t>
      </w:r>
      <w:r>
        <w:rPr>
          <w:rFonts w:ascii="inherit" w:eastAsia="Times New Roman" w:hAnsi="inherit" w:cs="Times New Roman"/>
          <w:color w:val="333333"/>
          <w:sz w:val="24"/>
          <w:szCs w:val="24"/>
          <w:lang w:eastAsia="it-IT"/>
        </w:rPr>
        <w:t>. </w:t>
      </w:r>
      <w:r>
        <w:rPr>
          <w:rFonts w:ascii="inherit" w:eastAsia="Times New Roman" w:hAnsi="inherit" w:cs="Times New Roman"/>
          <w:color w:val="333333"/>
          <w:sz w:val="24"/>
          <w:szCs w:val="24"/>
          <w:lang w:eastAsia="it-IT"/>
        </w:rPr>
        <w:br/>
      </w:r>
      <w:r>
        <w:rPr>
          <w:rFonts w:ascii="inherit" w:eastAsia="Times New Roman" w:hAnsi="inherit" w:cs="Times New Roman"/>
          <w:color w:val="333333"/>
          <w:sz w:val="24"/>
          <w:szCs w:val="24"/>
          <w:lang w:eastAsia="it-IT"/>
        </w:rPr>
        <w:br/>
        <w:t>Dal meccanismo in esame risultano quindi escluse le attività di disinfestazione (codice attività 81.29.10), tra le quali vanno ricomprese le attività di derattizzazione.</w:t>
      </w:r>
    </w:p>
    <w:p/>
    <w:sectPr>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Lucida Sans">
    <w:panose1 w:val="020B0602030504020204"/>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8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451</Words>
  <Characters>2577</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2015-04-22T06:07:00Z</dcterms:created>
  <dcterms:modified xsi:type="dcterms:W3CDTF">2015-04-22T06:08:00Z</dcterms:modified>
</cp:coreProperties>
</file>