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jc w:val="center"/>
        <w:outlineLvl w:val="4"/>
        <w:rPr>
          <w:rFonts w:ascii="Lucida Sans" w:eastAsia="Times New Roman" w:hAnsi="Lucida Sans" w:cs="Times New Roman"/>
          <w:b/>
          <w:bCs/>
          <w:color w:val="333333"/>
          <w:lang w:eastAsia="it-IT"/>
        </w:rPr>
      </w:pPr>
      <w:r>
        <w:rPr>
          <w:rFonts w:ascii="Lucida Sans" w:eastAsia="Times New Roman" w:hAnsi="Lucida Sans" w:cs="Times New Roman"/>
          <w:b/>
          <w:bCs/>
          <w:color w:val="333333"/>
          <w:lang w:eastAsia="it-IT"/>
        </w:rPr>
        <w:t>5 Marzo 2015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bCs/>
          <w:color w:val="990033"/>
          <w:kern w:val="36"/>
          <w:lang w:eastAsia="it-IT"/>
        </w:rPr>
      </w:pPr>
      <w:bookmarkStart w:id="0" w:name="_GoBack"/>
      <w:proofErr w:type="spellStart"/>
      <w:r>
        <w:rPr>
          <w:rFonts w:ascii="Lucida Sans" w:eastAsia="Times New Roman" w:hAnsi="Lucida Sans" w:cs="Times New Roman"/>
          <w:b/>
          <w:bCs/>
          <w:color w:val="990033"/>
          <w:kern w:val="36"/>
          <w:lang w:eastAsia="it-IT"/>
        </w:rPr>
        <w:t>Equitalia</w:t>
      </w:r>
      <w:proofErr w:type="spellEnd"/>
      <w:r>
        <w:rPr>
          <w:rFonts w:ascii="Lucida Sans" w:eastAsia="Times New Roman" w:hAnsi="Lucida Sans" w:cs="Times New Roman"/>
          <w:b/>
          <w:bCs/>
          <w:color w:val="990033"/>
          <w:kern w:val="36"/>
          <w:lang w:eastAsia="it-IT"/>
        </w:rPr>
        <w:t xml:space="preserve"> fa luce sulle nuove rate</w:t>
      </w:r>
    </w:p>
    <w:bookmarkEnd w:id="0"/>
    <w:p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lang w:eastAsia="it-IT"/>
        </w:rPr>
      </w:pPr>
      <w:proofErr w:type="spellStart"/>
      <w:r>
        <w:rPr>
          <w:rFonts w:ascii="inherit" w:eastAsia="Times New Roman" w:hAnsi="inherit" w:cs="Times New Roman"/>
          <w:color w:val="333333"/>
          <w:lang w:eastAsia="it-IT"/>
        </w:rPr>
        <w:t>Equitalia</w:t>
      </w:r>
      <w:proofErr w:type="spellEnd"/>
      <w:r>
        <w:rPr>
          <w:rFonts w:ascii="inherit" w:eastAsia="Times New Roman" w:hAnsi="inherit" w:cs="Times New Roman"/>
          <w:color w:val="333333"/>
          <w:lang w:eastAsia="it-IT"/>
        </w:rPr>
        <w:t xml:space="preserve"> aiuta a far luce sulla nuova rateazione concessa dal decreto </w:t>
      </w:r>
      <w:proofErr w:type="spellStart"/>
      <w:r>
        <w:rPr>
          <w:rFonts w:ascii="inherit" w:eastAsia="Times New Roman" w:hAnsi="inherit" w:cs="Times New Roman"/>
          <w:color w:val="333333"/>
          <w:lang w:eastAsia="it-IT"/>
        </w:rPr>
        <w:t>Milleproroghe</w:t>
      </w:r>
      <w:proofErr w:type="spellEnd"/>
      <w:r>
        <w:rPr>
          <w:rFonts w:ascii="inherit" w:eastAsia="Times New Roman" w:hAnsi="inherit" w:cs="Times New Roman"/>
          <w:color w:val="333333"/>
          <w:lang w:eastAsia="it-IT"/>
        </w:rPr>
        <w:t xml:space="preserve"> ai contribuenti decaduti dai precedenti piani di dilazione. </w:t>
      </w:r>
      <w:r>
        <w:rPr>
          <w:rFonts w:ascii="inherit" w:eastAsia="Times New Roman" w:hAnsi="inherit" w:cs="Times New Roman"/>
          <w:color w:val="333333"/>
          <w:lang w:eastAsia="it-IT"/>
        </w:rPr>
        <w:br/>
        <w:t>Con un comunicato stampa l’ente si concentra infatti sulle modalità di presentazione della domanda. </w:t>
      </w:r>
      <w:r>
        <w:rPr>
          <w:rFonts w:ascii="inherit" w:eastAsia="Times New Roman" w:hAnsi="inherit" w:cs="Times New Roman"/>
          <w:color w:val="333333"/>
          <w:lang w:eastAsia="it-IT"/>
        </w:rPr>
        <w:br/>
      </w:r>
      <w:r>
        <w:rPr>
          <w:rFonts w:ascii="inherit" w:eastAsia="Times New Roman" w:hAnsi="inherit" w:cs="Times New Roman"/>
          <w:color w:val="333333"/>
          <w:lang w:eastAsia="it-IT"/>
        </w:rPr>
        <w:br/>
        <w:t>Più precisamente, viene chiarito che la domanda, comprensiva della documentazione necessaria, inclusa copia del documento di riconoscimento, si può presentare: </w:t>
      </w:r>
      <w:r>
        <w:rPr>
          <w:rFonts w:ascii="inherit" w:eastAsia="Times New Roman" w:hAnsi="inherit" w:cs="Times New Roman"/>
          <w:color w:val="333333"/>
          <w:lang w:eastAsia="it-IT"/>
        </w:rPr>
        <w:br/>
      </w:r>
    </w:p>
    <w:p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lang w:eastAsia="it-IT"/>
        </w:rPr>
      </w:pPr>
      <w:r>
        <w:rPr>
          <w:rFonts w:ascii="inherit" w:eastAsia="Times New Roman" w:hAnsi="inherit" w:cs="Times New Roman"/>
          <w:color w:val="333333"/>
          <w:lang w:eastAsia="it-IT"/>
        </w:rPr>
        <w:t>- tramite raccomandata con ricevuta di ritorno; </w:t>
      </w:r>
      <w:r>
        <w:rPr>
          <w:rFonts w:ascii="inherit" w:eastAsia="Times New Roman" w:hAnsi="inherit" w:cs="Times New Roman"/>
          <w:color w:val="333333"/>
          <w:lang w:eastAsia="it-IT"/>
        </w:rPr>
        <w:br/>
        <w:t>- a mano presso uno degli sportelli; </w:t>
      </w:r>
      <w:r>
        <w:rPr>
          <w:rFonts w:ascii="inherit" w:eastAsia="Times New Roman" w:hAnsi="inherit" w:cs="Times New Roman"/>
          <w:color w:val="333333"/>
          <w:lang w:eastAsia="it-IT"/>
        </w:rPr>
        <w:br/>
        <w:t>- oppure, per i debiti inferiori a 50 mila euro, direttamente online sul sito www.gruppoequitalia.it, dove è possibile scaricare tutti i moduli. </w:t>
      </w:r>
    </w:p>
    <w:p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lang w:eastAsia="it-IT"/>
        </w:rPr>
      </w:pPr>
      <w:r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it-IT"/>
        </w:rPr>
        <w:br/>
        <w:t>La nuova rateazione</w:t>
      </w:r>
      <w:r>
        <w:rPr>
          <w:rFonts w:ascii="inherit" w:eastAsia="Times New Roman" w:hAnsi="inherit" w:cs="Times New Roman"/>
          <w:color w:val="333333"/>
          <w:lang w:eastAsia="it-IT"/>
        </w:rPr>
        <w:br/>
        <w:t>Nel comunicato stampa si torna a ricordare che la nuova rateazione è concessa a tutti coloro che sono decaduti da un precedente piano di dilazione alla data del 31 dicembre 2014. </w:t>
      </w:r>
      <w:r>
        <w:rPr>
          <w:rFonts w:ascii="inherit" w:eastAsia="Times New Roman" w:hAnsi="inherit" w:cs="Times New Roman"/>
          <w:color w:val="333333"/>
          <w:lang w:eastAsia="it-IT"/>
        </w:rPr>
        <w:br/>
      </w:r>
      <w:r>
        <w:rPr>
          <w:rFonts w:ascii="inherit" w:eastAsia="Times New Roman" w:hAnsi="inherit" w:cs="Times New Roman"/>
          <w:color w:val="333333"/>
          <w:lang w:eastAsia="it-IT"/>
        </w:rPr>
        <w:br/>
        <w:t>Questi ultimi potranno richiedere fino a un massimo di 72 rate (6 anni) presentando la domanda entro il prossimo 31 luglio, ricordando però che ci sono alcuni limiti rispetto alle regole generali sulla rateizzazione. </w:t>
      </w:r>
      <w:r>
        <w:rPr>
          <w:rFonts w:ascii="inherit" w:eastAsia="Times New Roman" w:hAnsi="inherit" w:cs="Times New Roman"/>
          <w:color w:val="333333"/>
          <w:lang w:eastAsia="it-IT"/>
        </w:rPr>
        <w:br/>
      </w:r>
      <w:r>
        <w:rPr>
          <w:rFonts w:ascii="inherit" w:eastAsia="Times New Roman" w:hAnsi="inherit" w:cs="Times New Roman"/>
          <w:color w:val="333333"/>
          <w:lang w:eastAsia="it-IT"/>
        </w:rPr>
        <w:br/>
        <w:t>Il nuovo piano, infatti, a differenza delle rateazioni ordinarie, non è prorogabile e decade nel caso di mancato pagamento di due rate anche non consecutive (anziché otto rate). </w:t>
      </w:r>
      <w:r>
        <w:rPr>
          <w:rFonts w:ascii="inherit" w:eastAsia="Times New Roman" w:hAnsi="inherit" w:cs="Times New Roman"/>
          <w:color w:val="333333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it-IT"/>
        </w:rPr>
        <w:br/>
        <w:t>Le differenze con il passato</w:t>
      </w:r>
      <w:r>
        <w:rPr>
          <w:rFonts w:ascii="inherit" w:eastAsia="Times New Roman" w:hAnsi="inherit" w:cs="Times New Roman"/>
          <w:color w:val="333333"/>
          <w:lang w:eastAsia="it-IT"/>
        </w:rPr>
        <w:br/>
        <w:t xml:space="preserve">Le novità introdotte con il decreto </w:t>
      </w:r>
      <w:proofErr w:type="spellStart"/>
      <w:r>
        <w:rPr>
          <w:rFonts w:ascii="inherit" w:eastAsia="Times New Roman" w:hAnsi="inherit" w:cs="Times New Roman"/>
          <w:color w:val="333333"/>
          <w:lang w:eastAsia="it-IT"/>
        </w:rPr>
        <w:t>Milleproroghe</w:t>
      </w:r>
      <w:proofErr w:type="spellEnd"/>
      <w:r>
        <w:rPr>
          <w:rFonts w:ascii="inherit" w:eastAsia="Times New Roman" w:hAnsi="inherit" w:cs="Times New Roman"/>
          <w:color w:val="333333"/>
          <w:lang w:eastAsia="it-IT"/>
        </w:rPr>
        <w:t xml:space="preserve"> altro non sono se non un allungamento delle scadenze previste con riferimento a una prima riammissione nei termini concessa ai contribuenti decaduti entro il 22 giugno 2013. </w:t>
      </w:r>
      <w:r>
        <w:rPr>
          <w:rFonts w:ascii="inherit" w:eastAsia="Times New Roman" w:hAnsi="inherit" w:cs="Times New Roman"/>
          <w:color w:val="333333"/>
          <w:lang w:eastAsia="it-IT"/>
        </w:rPr>
        <w:br/>
        <w:t>Anche all’epoca fu infatti possibile presentare una nuova domanda entro il 31 luglio 2014 per poter essere ammessi a una nuova rateazione. </w:t>
      </w:r>
      <w:r>
        <w:rPr>
          <w:rFonts w:ascii="inherit" w:eastAsia="Times New Roman" w:hAnsi="inherit" w:cs="Times New Roman"/>
          <w:color w:val="333333"/>
          <w:lang w:eastAsia="it-IT"/>
        </w:rPr>
        <w:br/>
      </w:r>
      <w:r>
        <w:rPr>
          <w:rFonts w:ascii="inherit" w:eastAsia="Times New Roman" w:hAnsi="inherit" w:cs="Times New Roman"/>
          <w:color w:val="333333"/>
          <w:lang w:eastAsia="it-IT"/>
        </w:rPr>
        <w:br/>
        <w:t>Rispetto al passato, la nuova forma di rateazione concede un termine maggiore al contribuente per gli adempimenti da porre in essere, ma introduce una difficoltà in più. </w:t>
      </w:r>
      <w:r>
        <w:rPr>
          <w:rFonts w:ascii="inherit" w:eastAsia="Times New Roman" w:hAnsi="inherit" w:cs="Times New Roman"/>
          <w:color w:val="333333"/>
          <w:lang w:eastAsia="it-IT"/>
        </w:rPr>
        <w:br/>
        <w:t xml:space="preserve">Viene infatti chiarito che coloro che vantano crediti nei confronti della PA di importo superiore a 10.000 euro, per i quali l’amministrazione ha già inviato la segnalazione ad </w:t>
      </w:r>
      <w:proofErr w:type="spellStart"/>
      <w:r>
        <w:rPr>
          <w:rFonts w:ascii="inherit" w:eastAsia="Times New Roman" w:hAnsi="inherit" w:cs="Times New Roman"/>
          <w:color w:val="333333"/>
          <w:lang w:eastAsia="it-IT"/>
        </w:rPr>
        <w:t>Equitalia</w:t>
      </w:r>
      <w:proofErr w:type="spellEnd"/>
      <w:r>
        <w:rPr>
          <w:rFonts w:ascii="inherit" w:eastAsia="Times New Roman" w:hAnsi="inherit" w:cs="Times New Roman"/>
          <w:color w:val="333333"/>
          <w:lang w:eastAsia="it-IT"/>
        </w:rPr>
        <w:t>, non potranno beneficiare della nuova rateazione con riferimento agli importi che possono essere riscossi con la procedura di pignoramento presso terzi. </w:t>
      </w:r>
      <w:r>
        <w:rPr>
          <w:rFonts w:ascii="inherit" w:eastAsia="Times New Roman" w:hAnsi="inherit" w:cs="Times New Roman"/>
          <w:color w:val="333333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it-IT"/>
        </w:rPr>
        <w:br/>
        <w:t>Le altre forme di rateazione</w:t>
      </w:r>
      <w:r>
        <w:rPr>
          <w:rFonts w:ascii="inherit" w:eastAsia="Times New Roman" w:hAnsi="inherit" w:cs="Times New Roman"/>
          <w:color w:val="333333"/>
          <w:lang w:eastAsia="it-IT"/>
        </w:rPr>
        <w:br/>
        <w:t xml:space="preserve">Nel comunicato stampa di </w:t>
      </w:r>
      <w:proofErr w:type="spellStart"/>
      <w:r>
        <w:rPr>
          <w:rFonts w:ascii="inherit" w:eastAsia="Times New Roman" w:hAnsi="inherit" w:cs="Times New Roman"/>
          <w:color w:val="333333"/>
          <w:lang w:eastAsia="it-IT"/>
        </w:rPr>
        <w:t>Equitalia</w:t>
      </w:r>
      <w:proofErr w:type="spellEnd"/>
      <w:r>
        <w:rPr>
          <w:rFonts w:ascii="inherit" w:eastAsia="Times New Roman" w:hAnsi="inherit" w:cs="Times New Roman"/>
          <w:color w:val="333333"/>
          <w:lang w:eastAsia="it-IT"/>
        </w:rPr>
        <w:t xml:space="preserve"> si richiamano anche le altre forme di rateazione. Si ricorda, infatti, che i contribuenti che non sono già decaduti da altre rateazioni possono ottenere un piano straordinario fino a 120 rate (10 anni) oppure un piano ordinario a 72 rate (6 anni). </w:t>
      </w:r>
      <w:r>
        <w:rPr>
          <w:rFonts w:ascii="inherit" w:eastAsia="Times New Roman" w:hAnsi="inherit" w:cs="Times New Roman"/>
          <w:color w:val="333333"/>
          <w:lang w:eastAsia="it-IT"/>
        </w:rPr>
        <w:br/>
      </w:r>
      <w:r>
        <w:rPr>
          <w:rFonts w:ascii="inherit" w:eastAsia="Times New Roman" w:hAnsi="inherit" w:cs="Times New Roman"/>
          <w:color w:val="333333"/>
          <w:lang w:eastAsia="it-IT"/>
        </w:rPr>
        <w:br/>
        <w:t>I piani sono alternativi, ragion per cui, nel caso di mancata concessione di una dilazione straordinaria, si può chiedere una rateazione ordinaria. </w:t>
      </w:r>
      <w:r>
        <w:rPr>
          <w:rFonts w:ascii="inherit" w:eastAsia="Times New Roman" w:hAnsi="inherit" w:cs="Times New Roman"/>
          <w:color w:val="333333"/>
          <w:lang w:eastAsia="it-IT"/>
        </w:rPr>
        <w:br/>
      </w:r>
      <w:r>
        <w:rPr>
          <w:rFonts w:ascii="inherit" w:eastAsia="Times New Roman" w:hAnsi="inherit" w:cs="Times New Roman"/>
          <w:color w:val="333333"/>
          <w:lang w:eastAsia="it-IT"/>
        </w:rPr>
        <w:br/>
        <w:t xml:space="preserve">Finché i pagamenti sono regolari, il contribuente non è più considerato inadempiente e può ottenere il </w:t>
      </w:r>
      <w:proofErr w:type="spellStart"/>
      <w:r>
        <w:rPr>
          <w:rFonts w:ascii="inherit" w:eastAsia="Times New Roman" w:hAnsi="inherit" w:cs="Times New Roman"/>
          <w:color w:val="333333"/>
          <w:lang w:eastAsia="it-IT"/>
        </w:rPr>
        <w:t>Durc</w:t>
      </w:r>
      <w:proofErr w:type="spellEnd"/>
      <w:r>
        <w:rPr>
          <w:rFonts w:ascii="inherit" w:eastAsia="Times New Roman" w:hAnsi="inherit" w:cs="Times New Roman"/>
          <w:color w:val="333333"/>
          <w:lang w:eastAsia="it-IT"/>
        </w:rPr>
        <w:t xml:space="preserve"> e il certificato di regolarità fiscale per poter lavorare con le pubbliche amministrazioni. </w:t>
      </w:r>
      <w:r>
        <w:rPr>
          <w:rFonts w:ascii="inherit" w:eastAsia="Times New Roman" w:hAnsi="inherit" w:cs="Times New Roman"/>
          <w:color w:val="333333"/>
          <w:lang w:eastAsia="it-IT"/>
        </w:rPr>
        <w:br/>
        <w:t>Inoltre il contribuente che paga a rate è al riparo da eventuali azioni cautelari o esecutive (fermi, ipoteche, pignoramenti).</w:t>
      </w:r>
    </w:p>
    <w:p>
      <w:pPr>
        <w:jc w:val="both"/>
      </w:pP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2015-03-05T07:06:00Z</dcterms:created>
  <dcterms:modified xsi:type="dcterms:W3CDTF">2015-03-05T07:08:00Z</dcterms:modified>
</cp:coreProperties>
</file>