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</w:pPr>
    </w:p>
    <w:p>
      <w:pPr>
        <w:pStyle w:val="Default"/>
      </w:pPr>
    </w:p>
    <w:p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747" w:type="dxa"/>
          </w:tcPr>
          <w:p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07.01.2016 </w:t>
            </w:r>
            <w:r>
              <w:rPr>
                <w:b/>
                <w:bCs/>
                <w:sz w:val="36"/>
                <w:szCs w:val="36"/>
              </w:rPr>
              <w:t>Regime Forfettario 2016 e regime contributivo agevolato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9747" w:type="dxa"/>
          </w:tcPr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Dal 1° gennaio 2016, cambia di nuovo il regime fiscale “forfettario”, introdotto nel nostro ordinamento dalla Legge di Stabilità 2015. Il cambiamento non è radicale, poiché molte sono le cose che restano identiche rispetto allo scorso anno. Una novità rilevante è il ritorno dei minimali contributivi INPS per artigiani e commercianti, ai quali è, tuttavia, riconosciuta la possibilità di fare richiesta di applicazione dell’agevolazione consistente nella riduzione del 35% dei contributi complessivamente dovuti. Chi non presenta la richiesta di accesso al regime contributivo agevolato, verserà i contributi secondo le regole ordinarie (quindi sul minimale e sul reddito eccedente, senza applicare la predetta riduzione). </w:t>
            </w:r>
          </w:p>
        </w:tc>
      </w:tr>
    </w:tbl>
    <w:p>
      <w:pPr>
        <w:pStyle w:val="Default"/>
        <w:jc w:val="both"/>
        <w:rPr>
          <w:sz w:val="20"/>
          <w:szCs w:val="20"/>
        </w:rPr>
      </w:pP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particolare con la manovra 2016, il legislatore crea un vero e proprio mix tra quello che era il “vecchio regime di vantaggio” (con aliquota del 5%) e il nuovo “regime forfettario” introdotto dalla Legge di Stabilità 2015 (con aliquota del 15%). Le principali novità sono sintetizzate nella tabella che segue.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2299"/>
        <w:gridCol w:w="22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Descrizione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Regime forfettario 2015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Regime forfettario 2016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Aliquota sostitutiva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15% (riduzione del reddito forfettario per i primi tre anni di attività)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15% (ridotta al 5% per i primi 5 anni di attività)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 xml:space="preserve">Soglia di ricavi annui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15.000 per liberi professionisti e diversificata per le altre categorie a seconda del codice ATECO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30.000 per i professionisti e </w:t>
            </w:r>
            <w:r>
              <w:rPr>
                <w:b/>
                <w:sz w:val="20"/>
                <w:szCs w:val="20"/>
              </w:rPr>
              <w:t xml:space="preserve">incrementata di 10.000 rispetto al 2015 per le altre categorie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Soggetti ammessi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Persone fisiche (ditta individuale o liberi professionisti)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Persone fisiche (ditta individuale o liberi professionisti)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Durata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Illimitata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Illimitata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Determinazione del reddito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Forfettaria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Forfettaria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 xml:space="preserve">Regime contributivo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Possibilità di non applicare i minimali INPS 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Ritorno dei minimali INPS con possibilità di riduzione della contribuzione dovuta </w:t>
            </w:r>
          </w:p>
          <w:p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</w:tbl>
    <w:p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Restano, invece, fermi gli altri requisiti di accesso (la spesa in un anno per dipendenti e collaboratori non deve superare i 5.000 euro lordi e non deve essere oltrepassata la soglia relativa all'acquisto di beni strumentali, fissata in 20.000 euro in un anno).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Inoltre, per chi, oltre all’attività di impresa, arte e professione esercitasse anche l’attività di lavoro dipendente, mentre la Legge di Stabilità del 2015 prevedeva l'esclusione dal regime qualora i redditi da lavoro dipendente superassero i redditi d’impresa, arte e professione e contemporaneamente la somma dei redditi derivanti da attività professionale e dipendente eccedesse i 20.000 euro, la Legge di Stabilità 2016 stabilisce, invece, che non può accedere al regime il contribuente che abbia conseguito, nell'anno precedente a quello in cui intende avvalersi del regime forfettario, un reddito da lavoro dipendente o assimilato superiore a 30.000 euro (salvo il caso in cui il lavoro dipendente risulti cessato).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Restano fermi i vantaggi fiscali e cioè: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tassazione che sostituisce Irap, Irpef e addizionali;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non soggezione all’Iva e agli Studi di Settore;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nessun obbligo di tenere i registri Iva obbligatori (acquisti, vendite, etc.),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solo di numerare progressivamente le fatture e conservarle (escluse le fatture acquisti);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rPr>
                <w:sz w:val="20"/>
                <w:szCs w:val="20"/>
              </w:rPr>
            </w:pPr>
            <w:bookmarkStart w:id="0" w:name="_GoBack" w:colFirst="0" w:colLast="0"/>
            <w:r>
              <w:rPr>
                <w:sz w:val="20"/>
                <w:szCs w:val="20"/>
              </w:rPr>
              <w:t>• sulle fatture non deve essere addebitata l’Iva, e non si deve subire ritenuta</w:t>
            </w:r>
            <w:r>
              <w:rPr>
                <w:sz w:val="20"/>
                <w:szCs w:val="20"/>
              </w:rPr>
              <w:t xml:space="preserve"> d’</w:t>
            </w:r>
            <w:r>
              <w:rPr>
                <w:sz w:val="20"/>
                <w:szCs w:val="20"/>
              </w:rPr>
              <w:t xml:space="preserve">acconto. </w:t>
            </w:r>
          </w:p>
        </w:tc>
        <w:tc>
          <w:tcPr>
            <w:gridSpan w:val="0"/>
          </w:tcPr>
          <w:p>
            <w:r>
              <w:rPr>
                <w:sz w:val="20"/>
                <w:szCs w:val="20"/>
              </w:rPr>
              <w:t xml:space="preserve"> </w:t>
            </w:r>
          </w:p>
        </w:tc>
      </w:tr>
      <w:bookmarkEnd w:id="0"/>
    </w:tbl>
    <w:p/>
    <w:sectPr>
      <w:pgSz w:w="11906" w:h="16838" w:code="9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2016-01-07T17:33:00Z</dcterms:created>
  <dcterms:modified xsi:type="dcterms:W3CDTF">2016-01-07T17:53:00Z</dcterms:modified>
</cp:coreProperties>
</file>